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8B" w:rsidRPr="00F33918" w:rsidRDefault="00DB2E8B" w:rsidP="00DB2E8B">
      <w:pPr>
        <w:pStyle w:val="Heading10"/>
        <w:keepNext/>
        <w:keepLines/>
        <w:shd w:val="clear" w:color="auto" w:fill="auto"/>
        <w:spacing w:after="2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33918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r w:rsidRPr="00F33918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DB2E8B" w:rsidRPr="00F33918" w:rsidRDefault="00DB2E8B" w:rsidP="00DB2E8B">
      <w:pPr>
        <w:pStyle w:val="Heading10"/>
        <w:keepNext/>
        <w:keepLines/>
        <w:shd w:val="clear" w:color="auto" w:fill="auto"/>
        <w:spacing w:after="154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33918">
        <w:rPr>
          <w:rFonts w:ascii="Times New Roman" w:hAnsi="Times New Roman" w:cs="Times New Roman"/>
          <w:sz w:val="24"/>
          <w:szCs w:val="24"/>
        </w:rPr>
        <w:t>JAVNI NATJEČAJ</w:t>
      </w:r>
      <w:bookmarkEnd w:id="1"/>
      <w:r w:rsidRPr="00F33918">
        <w:rPr>
          <w:rFonts w:ascii="Times New Roman" w:hAnsi="Times New Roman" w:cs="Times New Roman"/>
          <w:sz w:val="24"/>
          <w:szCs w:val="24"/>
        </w:rPr>
        <w:t xml:space="preserve"> ZA PRIJAM U DRŽAVNU SLUŽBU U DRŽAVNI INSPEKTORAT ZA RADNA MJESTA ZA KOJA JE KAO STRUČNI UVJET ZA OBAVLJANJE POSLOVA PROPISANA VISOKA STRUČNA SPREMA</w:t>
      </w: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 prijam u državnu službu u Državni inspektorat na neodređeno vrijeme, objavljen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u „Narodnim novinama“ br. </w:t>
      </w:r>
      <w:r w:rsidR="00D2470A" w:rsidRPr="00D2470A">
        <w:rPr>
          <w:rFonts w:ascii="Times New Roman" w:hAnsi="Times New Roman" w:cs="Times New Roman"/>
          <w:b/>
          <w:sz w:val="24"/>
          <w:szCs w:val="24"/>
        </w:rPr>
        <w:t>101</w:t>
      </w:r>
      <w:r w:rsidRPr="00D2470A">
        <w:rPr>
          <w:rFonts w:ascii="Times New Roman" w:hAnsi="Times New Roman" w:cs="Times New Roman"/>
          <w:b/>
          <w:sz w:val="24"/>
          <w:szCs w:val="24"/>
        </w:rPr>
        <w:t xml:space="preserve">/22 </w:t>
      </w:r>
      <w:r w:rsidRPr="00AC6D1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C6D17" w:rsidRPr="00AC6D17">
        <w:rPr>
          <w:rFonts w:ascii="Times New Roman" w:hAnsi="Times New Roman" w:cs="Times New Roman"/>
          <w:b/>
          <w:sz w:val="24"/>
          <w:szCs w:val="24"/>
        </w:rPr>
        <w:t>2. rujna</w:t>
      </w:r>
      <w:r w:rsidRPr="00AC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18">
        <w:rPr>
          <w:rFonts w:ascii="Times New Roman" w:hAnsi="Times New Roman" w:cs="Times New Roman"/>
          <w:b/>
          <w:sz w:val="24"/>
          <w:szCs w:val="24"/>
        </w:rPr>
        <w:t>2022. godine</w:t>
      </w:r>
      <w:r w:rsidRPr="00F33918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Testiranje se sastoji od dvije faze:</w:t>
      </w:r>
    </w:p>
    <w:p w:rsidR="00DB2E8B" w:rsidRPr="00F33918" w:rsidRDefault="00DB2E8B" w:rsidP="00DB2E8B">
      <w:pPr>
        <w:pStyle w:val="Odlomakpopisa"/>
        <w:numPr>
          <w:ilvl w:val="0"/>
          <w:numId w:val="3"/>
        </w:numPr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(izvanredni postupak).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 prvu fazu testiranja </w:t>
      </w:r>
      <w:r w:rsidRPr="00F33918">
        <w:rPr>
          <w:rFonts w:ascii="Times New Roman" w:hAnsi="Times New Roman" w:cs="Times New Roman"/>
          <w:sz w:val="24"/>
          <w:szCs w:val="24"/>
        </w:rPr>
        <w:t>(pisani dio testiranja)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upućuju se svi kandidati prijavljeni na javni natječaj koji ispunjavaju formalne uvjete iz javnog natječaja, a čije prijave su pravodobne i potpune. Popis kandidata koji mogu pristupiti u prvu fazu testiranja, vrijeme, mjesto te točan raspored testiranja kandidata po grupama bit će objavljen najmanje pet dana prije održavanja testiranja, na stranici </w:t>
      </w:r>
      <w:hyperlink r:id="rId5" w:history="1">
        <w:r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DB2E8B" w:rsidRPr="00F33918" w:rsidRDefault="00DB2E8B" w:rsidP="00DB2E8B">
      <w:pPr>
        <w:pStyle w:val="Odlomakpopisa"/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8B" w:rsidRPr="00F33918" w:rsidRDefault="00DB2E8B" w:rsidP="00DB2E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>provjere znanja rada na računalu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Pr="00F339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Popis kandidata koji mogu pristupiti u drugu fazu testiranja, vrijeme i mjesto održavanja testiranja bit će objavljen naknadno, na stranici </w:t>
      </w:r>
      <w:hyperlink r:id="rId6" w:history="1">
        <w:r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Style w:val="Hiperveza"/>
          <w:rFonts w:ascii="Times New Roman" w:hAnsi="Times New Roman" w:cs="Times New Roman"/>
          <w:sz w:val="24"/>
          <w:szCs w:val="24"/>
          <w:u w:val="none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Testiranju mogu pristupiti samo oni kandidati prijavljeni na javni natječaj koji</w:t>
      </w:r>
      <w:r w:rsidRPr="00F33918">
        <w:rPr>
          <w:rFonts w:ascii="Times New Roman" w:hAnsi="Times New Roman" w:cs="Times New Roman"/>
          <w:sz w:val="24"/>
          <w:szCs w:val="24"/>
        </w:rPr>
        <w:br/>
        <w:t>ispunjavaju formalne uvjete iz javnog natječaja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918">
        <w:rPr>
          <w:rFonts w:ascii="Times New Roman" w:hAnsi="Times New Roman" w:cs="Times New Roman"/>
          <w:sz w:val="24"/>
          <w:szCs w:val="24"/>
        </w:rPr>
        <w:t xml:space="preserve"> a čije prijave su pravodobne i</w:t>
      </w:r>
      <w:r w:rsidRPr="00F33918">
        <w:rPr>
          <w:rFonts w:ascii="Times New Roman" w:hAnsi="Times New Roman" w:cs="Times New Roman"/>
          <w:sz w:val="24"/>
          <w:szCs w:val="24"/>
        </w:rPr>
        <w:br/>
        <w:t>potpune. Popis kandidata koji mogu pristupiti u prvu fazu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</w:rPr>
        <w:t>odnosno drugu fazu</w:t>
      </w:r>
      <w:r w:rsidRPr="00F33918">
        <w:rPr>
          <w:rFonts w:ascii="Times New Roman" w:hAnsi="Times New Roman" w:cs="Times New Roman"/>
          <w:sz w:val="24"/>
          <w:szCs w:val="24"/>
        </w:rPr>
        <w:br/>
        <w:t>testiranja, vrijeme, mjesto te točan raspored testiranja kandidata po grupama 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će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objavljen naknadno, na stranici </w:t>
      </w:r>
      <w:hyperlink r:id="rId7" w:history="1">
        <w:r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</w:t>
      </w: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t>Kandidat koji nije pristupio testiranju više se ne smatra kandidatom u</w:t>
      </w: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br/>
        <w:t>postupku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</w:p>
    <w:p w:rsidR="00DB2E8B" w:rsidRPr="00F33918" w:rsidRDefault="00DB2E8B" w:rsidP="00DB2E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E8B" w:rsidRPr="00F33918" w:rsidRDefault="00DB2E8B" w:rsidP="00DB2E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>Izvori za pripremanje kandidata za testiranje znanja rada na računalu su:</w:t>
      </w:r>
    </w:p>
    <w:p w:rsidR="00DB2E8B" w:rsidRPr="00F33918" w:rsidRDefault="00DB2E8B" w:rsidP="00DB2E8B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>priručnici za operativni sustav Windows i Windows uredski paket za obradu teksta i tablične proračune</w:t>
      </w: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F33918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DB2E8B" w:rsidRPr="00DB2E8B" w:rsidRDefault="00DB2E8B" w:rsidP="00DB2E8B">
      <w:pPr>
        <w:pStyle w:val="box8220161"/>
        <w:jc w:val="both"/>
      </w:pPr>
      <w:r w:rsidRPr="00F33918">
        <w:rPr>
          <w:u w:val="single"/>
        </w:rPr>
        <w:t>Sektor za proračun i računovodstvene poslove,</w:t>
      </w:r>
      <w:r w:rsidRPr="00DB2E8B">
        <w:rPr>
          <w:u w:val="single"/>
        </w:rPr>
        <w:t xml:space="preserve"> </w:t>
      </w:r>
      <w:r w:rsidRPr="00F33918">
        <w:rPr>
          <w:u w:val="single"/>
        </w:rPr>
        <w:t>Služba za računovodstvene poslove, Odjel za obračun plaća i blagajničko poslovanje</w:t>
      </w:r>
    </w:p>
    <w:p w:rsidR="00DB2E8B" w:rsidRPr="00F33918" w:rsidRDefault="00DB2E8B" w:rsidP="00DB2E8B">
      <w:pPr>
        <w:pStyle w:val="box8220161"/>
        <w:jc w:val="both"/>
        <w:rPr>
          <w:color w:val="000000"/>
        </w:rPr>
      </w:pPr>
      <w:r w:rsidRPr="00F33918">
        <w:t xml:space="preserve">42. Stručni suradnik - </w:t>
      </w:r>
      <w:bookmarkStart w:id="3" w:name="_Hlk93663381"/>
      <w:r w:rsidRPr="00F33918">
        <w:rPr>
          <w:color w:val="000000"/>
        </w:rPr>
        <w:t>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>Zakon o Državnom inspektoratu (NN, 115/18, 117/21)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proračunu (NN, </w:t>
      </w:r>
      <w:hyperlink r:id="rId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(NN, </w:t>
      </w:r>
      <w:hyperlink r:id="rId1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28/17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33918">
          <w:rPr>
            <w:rFonts w:ascii="Times New Roman" w:hAnsi="Times New Roman" w:cs="Times New Roman"/>
            <w:sz w:val="24"/>
            <w:szCs w:val="24"/>
          </w:rPr>
          <w:t>112/18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proračunskim klasifikacijama (NN, </w:t>
      </w:r>
      <w:hyperlink r:id="rId1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26/10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120/13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33918">
          <w:rPr>
            <w:rFonts w:ascii="Times New Roman" w:hAnsi="Times New Roman" w:cs="Times New Roman"/>
            <w:sz w:val="24"/>
            <w:szCs w:val="24"/>
          </w:rPr>
          <w:t>1/20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(NN, </w:t>
      </w:r>
      <w:hyperlink r:id="rId2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33918">
          <w:rPr>
            <w:rFonts w:ascii="Times New Roman" w:hAnsi="Times New Roman" w:cs="Times New Roman"/>
            <w:sz w:val="24"/>
            <w:szCs w:val="24"/>
          </w:rPr>
          <w:t>3/18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(NN, </w:t>
      </w:r>
      <w:hyperlink r:id="rId2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128/09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142/14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33918">
          <w:rPr>
            <w:rFonts w:ascii="Times New Roman" w:hAnsi="Times New Roman" w:cs="Times New Roman"/>
            <w:sz w:val="24"/>
            <w:szCs w:val="24"/>
          </w:rPr>
          <w:t>23/19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Uredba o kriterijima, mjerilima i postupku za odgodu plaćanja, obročnu otplatu duga te prodaju, otpis ili djelomičan otpis potraživanja (NN, </w:t>
      </w:r>
      <w:hyperlink r:id="rId2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52/13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platnom prometu (NN, 66/18)</w:t>
      </w:r>
    </w:p>
    <w:p w:rsidR="00DB2E8B" w:rsidRPr="00F33918" w:rsidRDefault="00DB2E8B" w:rsidP="00DB2E8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Ovršni zakon (NN, 112/12, 25/13, 93/14, 55/16, 73/17, 131/20)</w:t>
      </w:r>
    </w:p>
    <w:bookmarkEnd w:id="3"/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nadzor rudarstva, energetike i opreme pod tlakom, Služba nadzora u području energetike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241. Energetski inspektor za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toplinarstvo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plinarstvo</w:t>
      </w:r>
      <w:bookmarkStart w:id="4" w:name="_Hlk94014304"/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bookmarkStart w:id="5" w:name="_Hlk94085131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4"/>
      <w:proofErr w:type="spellEnd"/>
    </w:p>
    <w:p w:rsidR="00DB2E8B" w:rsidRPr="00F33918" w:rsidRDefault="00DB2E8B" w:rsidP="00DB2E8B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Državnom inspektoratu (NN, </w:t>
      </w:r>
      <w:hyperlink r:id="rId3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115/18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3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117/21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energiji (NN, </w:t>
      </w:r>
      <w:hyperlink r:id="rId33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120/12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102/15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36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F0050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DB2E8B" w:rsidRPr="00F00507" w:rsidRDefault="00DB2E8B" w:rsidP="00DB2E8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tržištu toplinske energije (NN, </w:t>
      </w:r>
      <w:hyperlink r:id="rId37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80/13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95/15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76/18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42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86/19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tržištu plina (NN, </w:t>
      </w:r>
      <w:hyperlink r:id="rId43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18/18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44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23/20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Pravilnik o poslovima upravljanja i rukovanja energetskim postrojenjima  i uređajima (NN, </w:t>
      </w:r>
      <w:hyperlink r:id="rId45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46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20/15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nadzora u području opreme pod tlakom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247. Inspektor opreme pod tlakom  - samostalni izvršitelj u sjedištu Područnog ureda Zagreb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Državnom inspektoratu (NN, </w:t>
      </w:r>
      <w:hyperlink r:id="rId47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115/18</w:t>
        </w:r>
      </w:hyperlink>
      <w:r w:rsidRPr="00F0050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i </w:t>
      </w:r>
      <w:hyperlink r:id="rId48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117/21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pStyle w:val="Odlomakpopis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tehničkim zahtjevima za proizvode i ocjenjivanju sukladnosti (NN, </w:t>
      </w:r>
      <w:hyperlink r:id="rId49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</w:t>
        </w:r>
      </w:hyperlink>
      <w:r w:rsidRPr="00F00507">
        <w:rPr>
          <w:rFonts w:ascii="Times New Roman" w:hAnsi="Times New Roman" w:cs="Times New Roman"/>
          <w:sz w:val="24"/>
          <w:szCs w:val="24"/>
        </w:rPr>
        <w:t>/21)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Zakon o energiji (NN, </w:t>
      </w:r>
      <w:hyperlink r:id="rId50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120/12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102/15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53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F0050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Pravilnik o tlačnoj opremi (NN, </w:t>
      </w:r>
      <w:hyperlink r:id="rId54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79/16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Pravilnik o jednostavnim tlačnim posudama (NN, </w:t>
      </w:r>
      <w:hyperlink r:id="rId55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27/16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Pravilnik o pokretnoj tlačnoj opremi (NN, </w:t>
      </w:r>
      <w:hyperlink r:id="rId56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91/13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>Pravilnik o pregledima i ispitivanju opreme pod tlakom</w:t>
      </w:r>
      <w:r w:rsidR="00F00507" w:rsidRPr="00F00507">
        <w:rPr>
          <w:rFonts w:ascii="Times New Roman" w:hAnsi="Times New Roman" w:cs="Times New Roman"/>
          <w:sz w:val="24"/>
          <w:szCs w:val="24"/>
        </w:rPr>
        <w:t xml:space="preserve"> visoke razine opasnosti</w:t>
      </w:r>
      <w:r w:rsidRPr="00F00507">
        <w:rPr>
          <w:rFonts w:ascii="Times New Roman" w:hAnsi="Times New Roman" w:cs="Times New Roman"/>
          <w:sz w:val="24"/>
          <w:szCs w:val="24"/>
        </w:rPr>
        <w:t xml:space="preserve"> (NN, </w:t>
      </w:r>
      <w:hyperlink r:id="rId57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75/20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F00507" w:rsidRDefault="00DB2E8B" w:rsidP="00DB2E8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07">
        <w:rPr>
          <w:rFonts w:ascii="Times New Roman" w:hAnsi="Times New Roman" w:cs="Times New Roman"/>
          <w:sz w:val="24"/>
          <w:szCs w:val="24"/>
        </w:rPr>
        <w:t xml:space="preserve">Pravilnik o poslovima upravljanja i rukovanja energetskim postrojenjima  i uređajima (NN, </w:t>
      </w:r>
      <w:hyperlink r:id="rId58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88/14</w:t>
        </w:r>
      </w:hyperlink>
      <w:r w:rsidRPr="00F00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59" w:history="1">
        <w:r w:rsidRPr="00F005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20/15</w:t>
        </w:r>
      </w:hyperlink>
      <w:r w:rsidRPr="00F00507">
        <w:rPr>
          <w:rFonts w:ascii="Times New Roman" w:hAnsi="Times New Roman" w:cs="Times New Roman"/>
          <w:sz w:val="24"/>
          <w:szCs w:val="24"/>
        </w:rPr>
        <w:t>)</w:t>
      </w:r>
    </w:p>
    <w:p w:rsidR="00DB2E8B" w:rsidRPr="00DB2E8B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PODRUČNI URED RIJEKA</w:t>
      </w:r>
      <w:bookmarkStart w:id="6" w:name="_Hlk94090829"/>
    </w:p>
    <w:bookmarkEnd w:id="6"/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građevinske inspekcije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560. Građevinski inspektor - </w:t>
      </w:r>
      <w:bookmarkStart w:id="7" w:name="_Hlk94091057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7"/>
      <w:proofErr w:type="spellEnd"/>
    </w:p>
    <w:p w:rsidR="00DB2E8B" w:rsidRPr="00F33918" w:rsidRDefault="00DB2E8B" w:rsidP="00DB2E8B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DB2E8B" w:rsidRPr="00F33918" w:rsidRDefault="00DB2E8B" w:rsidP="00DB2E8B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DB2E8B" w:rsidRPr="00F33918" w:rsidRDefault="00DB2E8B" w:rsidP="00DB2E8B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DB2E8B" w:rsidRPr="00F33918" w:rsidRDefault="00DB2E8B" w:rsidP="00DB2E8B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lastRenderedPageBreak/>
        <w:t>Zakon o državnom inspektoratu (NN, 115/18, 117/21)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u Puli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619. Sanitarni inspektor –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DB2E8B" w:rsidRPr="00F33918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DB2E8B" w:rsidRPr="00DB2E8B" w:rsidRDefault="00DB2E8B" w:rsidP="00DB2E8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PODRUČNI URED SPLIT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građevinske inspekcije, Odjel građevinske inspekcije Splitsko-dalmatinske županije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690. Građevinski inspektor - 2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DB2E8B" w:rsidRPr="00F33918" w:rsidRDefault="00DB2E8B" w:rsidP="00DB2E8B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DB2E8B" w:rsidRPr="00F33918" w:rsidRDefault="00DB2E8B" w:rsidP="00DB2E8B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DB2E8B" w:rsidRPr="00F33918" w:rsidRDefault="00DB2E8B" w:rsidP="00DB2E8B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DB2E8B" w:rsidRPr="00F33918" w:rsidRDefault="00DB2E8B" w:rsidP="00DB2E8B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u Dubrovniku</w:t>
      </w:r>
    </w:p>
    <w:p w:rsidR="00DB2E8B" w:rsidRPr="00F33918" w:rsidRDefault="00DB2E8B" w:rsidP="00DB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Hlk94951273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711. Građevinski inspektor </w:t>
      </w:r>
      <w:bookmarkStart w:id="9" w:name="_Hlk94384848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bookmarkStart w:id="10" w:name="_Hlk94957174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DB2E8B" w:rsidRPr="00F33918" w:rsidRDefault="00DB2E8B" w:rsidP="00DB2E8B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DB2E8B" w:rsidRPr="00F33918" w:rsidRDefault="00DB2E8B" w:rsidP="00DB2E8B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DB2E8B" w:rsidRPr="00F33918" w:rsidRDefault="00DB2E8B" w:rsidP="00DB2E8B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DB2E8B" w:rsidRPr="00DB2E8B" w:rsidRDefault="00DB2E8B" w:rsidP="00DB2E8B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  <w:bookmarkStart w:id="11" w:name="_Hlk94958142"/>
      <w:bookmarkEnd w:id="8"/>
      <w:bookmarkEnd w:id="9"/>
      <w:bookmarkEnd w:id="10"/>
    </w:p>
    <w:bookmarkEnd w:id="11"/>
    <w:p w:rsidR="00DB2E8B" w:rsidRPr="00DB2E8B" w:rsidRDefault="00DB2E8B" w:rsidP="00DB2E8B">
      <w:pPr>
        <w:pStyle w:val="tekst"/>
        <w:rPr>
          <w:u w:val="single"/>
        </w:rPr>
      </w:pPr>
      <w:r w:rsidRPr="00F33918">
        <w:rPr>
          <w:u w:val="single"/>
        </w:rPr>
        <w:t>PODRUČNI URED ZAGREB</w:t>
      </w:r>
    </w:p>
    <w:p w:rsidR="00DB2E8B" w:rsidRPr="00F33918" w:rsidRDefault="00DB2E8B" w:rsidP="00DB2E8B">
      <w:pPr>
        <w:pStyle w:val="tekst"/>
        <w:rPr>
          <w:u w:val="single"/>
        </w:rPr>
      </w:pPr>
      <w:r w:rsidRPr="00F33918">
        <w:rPr>
          <w:u w:val="single"/>
        </w:rPr>
        <w:t>Služba građevinske inspekcije, Odjel građevinske inspekcije Zagreb I</w:t>
      </w:r>
    </w:p>
    <w:p w:rsidR="00DB2E8B" w:rsidRPr="00F33918" w:rsidRDefault="00DB2E8B" w:rsidP="00DB2E8B">
      <w:pPr>
        <w:pStyle w:val="tekst"/>
      </w:pPr>
      <w:bookmarkStart w:id="12" w:name="_Hlk94951492"/>
      <w:r w:rsidRPr="00F33918">
        <w:t>963. Građevinski inspektor – 3 izvršitelja/</w:t>
      </w:r>
      <w:proofErr w:type="spellStart"/>
      <w:r w:rsidRPr="00F33918">
        <w:t>ice</w:t>
      </w:r>
      <w:proofErr w:type="spellEnd"/>
    </w:p>
    <w:p w:rsidR="00DB2E8B" w:rsidRPr="00F33918" w:rsidRDefault="00DB2E8B" w:rsidP="00DB2E8B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DB2E8B" w:rsidRPr="00F33918" w:rsidRDefault="00DB2E8B" w:rsidP="00DB2E8B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DB2E8B" w:rsidRPr="00F33918" w:rsidRDefault="00DB2E8B" w:rsidP="00DB2E8B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rPr>
          <w:color w:val="000000"/>
        </w:rPr>
        <w:lastRenderedPageBreak/>
        <w:t xml:space="preserve">Pravilnik o  jednostavnim i drugim građevinama i radovima (NN, 112/17, 34/18, 36/19, 98/19, 31/20) </w:t>
      </w:r>
    </w:p>
    <w:p w:rsidR="00DB2E8B" w:rsidRPr="00F33918" w:rsidRDefault="00DB2E8B" w:rsidP="00DB2E8B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t>Zakon o državnom inspektoratu (NN, 115/18, 117/21).</w:t>
      </w:r>
    </w:p>
    <w:bookmarkEnd w:id="12"/>
    <w:p w:rsidR="00DB2E8B" w:rsidRPr="00F33918" w:rsidRDefault="00DB2E8B" w:rsidP="00DB2E8B">
      <w:pPr>
        <w:pStyle w:val="tekst"/>
        <w:rPr>
          <w:u w:val="single"/>
        </w:rPr>
      </w:pPr>
      <w:r w:rsidRPr="00F33918">
        <w:rPr>
          <w:u w:val="single"/>
        </w:rPr>
        <w:t>Odjel građevinske inspekcije Zagreb II</w:t>
      </w:r>
    </w:p>
    <w:p w:rsidR="00DB2E8B" w:rsidRPr="00F33918" w:rsidRDefault="00DB2E8B" w:rsidP="00DB2E8B">
      <w:pPr>
        <w:pStyle w:val="tekst"/>
      </w:pPr>
      <w:r w:rsidRPr="00F33918">
        <w:t xml:space="preserve">967. Građevinski inspektor – </w:t>
      </w:r>
      <w:bookmarkStart w:id="13" w:name="_Hlk94951799"/>
      <w:r w:rsidRPr="00F33918">
        <w:t>2 izvršitelja/</w:t>
      </w:r>
      <w:proofErr w:type="spellStart"/>
      <w:r w:rsidRPr="00F33918">
        <w:t>ice</w:t>
      </w:r>
      <w:proofErr w:type="spellEnd"/>
    </w:p>
    <w:p w:rsidR="00DB2E8B" w:rsidRPr="00F33918" w:rsidRDefault="00DB2E8B" w:rsidP="00DB2E8B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DB2E8B" w:rsidRPr="00F33918" w:rsidRDefault="00DB2E8B" w:rsidP="00DB2E8B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DB2E8B" w:rsidRPr="00F33918" w:rsidRDefault="00DB2E8B" w:rsidP="00DB2E8B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rPr>
          <w:color w:val="000000"/>
        </w:rPr>
        <w:t xml:space="preserve">Pravilnik o  jednostavnim i drugim građevinama i radovima (NN, 112/17, 34/18, 36/19, 98/19, 31/20) </w:t>
      </w:r>
    </w:p>
    <w:p w:rsidR="00DB2E8B" w:rsidRPr="00F33918" w:rsidRDefault="00DB2E8B" w:rsidP="00DB2E8B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t>Zakon o državnom inspektoratu (NN, 115/18, 117/21).</w:t>
      </w:r>
    </w:p>
    <w:bookmarkEnd w:id="13"/>
    <w:p w:rsidR="00DB2E8B" w:rsidRPr="00F33918" w:rsidRDefault="00DB2E8B" w:rsidP="00DB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F33918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14" w:name="bookmark56"/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PRAVILA TESTIRANJA</w:t>
      </w:r>
      <w:bookmarkEnd w:id="14"/>
    </w:p>
    <w:p w:rsidR="00DB2E8B" w:rsidRPr="00F33918" w:rsidRDefault="00DB2E8B" w:rsidP="00DB2E8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1. Po dolasku na testiranje, od kandidata/</w:t>
      </w:r>
      <w:proofErr w:type="spellStart"/>
      <w:r w:rsidRPr="00F33918">
        <w:rPr>
          <w:rFonts w:ascii="Times New Roman" w:hAnsi="Times New Roman" w:cs="Times New Roman"/>
          <w:sz w:val="24"/>
          <w:szCs w:val="24"/>
          <w:lang w:bidi="hr-HR"/>
        </w:rPr>
        <w:t>kinja</w:t>
      </w:r>
      <w:proofErr w:type="spellEnd"/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će biti zatraženo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predočavanje identifikacijske isprave (isključivo osobne iskaznice ili putovnice) radi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utvrđivanja identiteta. Kandidati/kinje koji/e ne mogu dokazati identitet, osobe za koje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je utvrđeno da ne ispunjavaju formalne uvjete propisane javnim natječajem kao 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osobe za koje se utvrdi da nisu podnijele prijavu na javni natječaj za radna mjesta 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koje se obavlja testiranje, ne mogu pristupiti testiranju.</w:t>
      </w:r>
    </w:p>
    <w:p w:rsidR="00DB2E8B" w:rsidRPr="00F33918" w:rsidRDefault="00DB2E8B" w:rsidP="00DB2E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Po utvrđivanju identiteta kandidata, kandidatima će biti podijeljena pitanja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za pisanu provjeru znanja.</w:t>
      </w: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Svaki dio provjere znanja, sposobnosti i vještina (prva i druga faza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testiranja) vrednuje se bodovima od 0 do 10. Bodovi se mogu utvrditi decimalnim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DB2E8B" w:rsidRPr="00F33918" w:rsidRDefault="00DB2E8B" w:rsidP="00DB2E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Za vrijeme provjere znanja i sposobnosti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nije dopušteno:</w:t>
      </w:r>
    </w:p>
    <w:p w:rsidR="00DB2E8B" w:rsidRPr="00F33918" w:rsidRDefault="00DB2E8B" w:rsidP="00DB2E8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se bilo kakvom literaturom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>odnosno bilješkama,</w:t>
      </w:r>
    </w:p>
    <w:p w:rsidR="00DB2E8B" w:rsidRPr="00F33918" w:rsidRDefault="00DB2E8B" w:rsidP="00DB2E8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mobitel ili druga komunikacijska sredstva,</w:t>
      </w:r>
    </w:p>
    <w:p w:rsidR="00DB2E8B" w:rsidRPr="00F33918" w:rsidRDefault="00DB2E8B" w:rsidP="00DB2E8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napuštati prostoriju u kojoj se provjera odvija,</w:t>
      </w:r>
    </w:p>
    <w:p w:rsidR="00DB2E8B" w:rsidRPr="00F33918" w:rsidRDefault="00DB2E8B" w:rsidP="00DB2E8B">
      <w:pPr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razgovarati s ostalim kandidatima niti na drugi način remetiti koncentraciju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kandidata.</w:t>
      </w:r>
    </w:p>
    <w:p w:rsidR="00DB2E8B" w:rsidRPr="00F33918" w:rsidRDefault="00DB2E8B" w:rsidP="00DB2E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Na razgovor (intervju) pozvat će se kandidati koji su ostvarili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bodova u prvoj i drugoj fazi testiranja, i to 10 kandidata za svako radno mjesto. Ako se za radno mjesto traži veći broj izvršitelja, taj se broj povećava za broj traženih izvršitelja.</w:t>
      </w: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Svi kandidati koji dijele 10. mjesto nakon provedenog testiranja u prvoj i drugoj fazi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pozvat će se na intervju. Vrijeme i mjesto održavanja intervjua bit će objavljeni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Državnog inspektorata </w:t>
      </w:r>
      <w:hyperlink r:id="rId60" w:history="1">
        <w:r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DB2E8B" w:rsidRPr="00F33918" w:rsidRDefault="00DB2E8B" w:rsidP="00DB2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lastRenderedPageBreak/>
        <w:t>Komisija u razgovoru s kandidatima utvrđuje znanja, sposobnosti, vještine,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DB2E8B" w:rsidRPr="00F33918" w:rsidRDefault="00DB2E8B" w:rsidP="00DB2E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DB2E8B" w:rsidRPr="00F33918" w:rsidRDefault="00DB2E8B" w:rsidP="00DB2E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p w:rsidR="00934F32" w:rsidRDefault="00934F32"/>
    <w:sectPr w:rsidR="00934F32" w:rsidSect="00F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1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87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46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E4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1E2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6BD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172F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7356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5D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BF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538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4D56"/>
    <w:multiLevelType w:val="multilevel"/>
    <w:tmpl w:val="44BA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595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33E2"/>
    <w:multiLevelType w:val="hybridMultilevel"/>
    <w:tmpl w:val="5C72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98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E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7D69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1C7E"/>
    <w:multiLevelType w:val="hybridMultilevel"/>
    <w:tmpl w:val="9C12DCE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624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04BE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701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D2262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E71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F69D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531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24E4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D66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02F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1A7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6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64C6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9780C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65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3474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65C6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D18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F5A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6F68"/>
    <w:multiLevelType w:val="hybridMultilevel"/>
    <w:tmpl w:val="90ACB2E0"/>
    <w:lvl w:ilvl="0" w:tplc="ED9E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B0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47D4D"/>
    <w:multiLevelType w:val="hybridMultilevel"/>
    <w:tmpl w:val="E048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B80DB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85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7A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2"/>
  </w:num>
  <w:num w:numId="4">
    <w:abstractNumId w:val="40"/>
  </w:num>
  <w:num w:numId="5">
    <w:abstractNumId w:val="8"/>
  </w:num>
  <w:num w:numId="6">
    <w:abstractNumId w:val="36"/>
  </w:num>
  <w:num w:numId="7">
    <w:abstractNumId w:val="15"/>
  </w:num>
  <w:num w:numId="8">
    <w:abstractNumId w:val="30"/>
  </w:num>
  <w:num w:numId="9">
    <w:abstractNumId w:val="34"/>
  </w:num>
  <w:num w:numId="10">
    <w:abstractNumId w:val="35"/>
  </w:num>
  <w:num w:numId="11">
    <w:abstractNumId w:val="19"/>
  </w:num>
  <w:num w:numId="12">
    <w:abstractNumId w:val="9"/>
  </w:num>
  <w:num w:numId="13">
    <w:abstractNumId w:val="44"/>
  </w:num>
  <w:num w:numId="14">
    <w:abstractNumId w:val="11"/>
  </w:num>
  <w:num w:numId="15">
    <w:abstractNumId w:val="21"/>
  </w:num>
  <w:num w:numId="16">
    <w:abstractNumId w:val="0"/>
  </w:num>
  <w:num w:numId="17">
    <w:abstractNumId w:val="3"/>
  </w:num>
  <w:num w:numId="18">
    <w:abstractNumId w:val="41"/>
  </w:num>
  <w:num w:numId="19">
    <w:abstractNumId w:val="39"/>
  </w:num>
  <w:num w:numId="20">
    <w:abstractNumId w:val="22"/>
  </w:num>
  <w:num w:numId="21">
    <w:abstractNumId w:val="17"/>
  </w:num>
  <w:num w:numId="22">
    <w:abstractNumId w:val="33"/>
  </w:num>
  <w:num w:numId="23">
    <w:abstractNumId w:val="37"/>
  </w:num>
  <w:num w:numId="24">
    <w:abstractNumId w:val="2"/>
  </w:num>
  <w:num w:numId="25">
    <w:abstractNumId w:val="10"/>
  </w:num>
  <w:num w:numId="26">
    <w:abstractNumId w:val="13"/>
  </w:num>
  <w:num w:numId="27">
    <w:abstractNumId w:val="26"/>
  </w:num>
  <w:num w:numId="28">
    <w:abstractNumId w:val="31"/>
  </w:num>
  <w:num w:numId="29">
    <w:abstractNumId w:val="16"/>
  </w:num>
  <w:num w:numId="30">
    <w:abstractNumId w:val="6"/>
  </w:num>
  <w:num w:numId="31">
    <w:abstractNumId w:val="38"/>
  </w:num>
  <w:num w:numId="32">
    <w:abstractNumId w:val="20"/>
  </w:num>
  <w:num w:numId="33">
    <w:abstractNumId w:val="23"/>
  </w:num>
  <w:num w:numId="34">
    <w:abstractNumId w:val="27"/>
  </w:num>
  <w:num w:numId="35">
    <w:abstractNumId w:val="4"/>
  </w:num>
  <w:num w:numId="36">
    <w:abstractNumId w:val="32"/>
  </w:num>
  <w:num w:numId="37">
    <w:abstractNumId w:val="43"/>
  </w:num>
  <w:num w:numId="38">
    <w:abstractNumId w:val="25"/>
  </w:num>
  <w:num w:numId="39">
    <w:abstractNumId w:val="14"/>
  </w:num>
  <w:num w:numId="40">
    <w:abstractNumId w:val="29"/>
  </w:num>
  <w:num w:numId="41">
    <w:abstractNumId w:val="24"/>
  </w:num>
  <w:num w:numId="42">
    <w:abstractNumId w:val="1"/>
  </w:num>
  <w:num w:numId="43">
    <w:abstractNumId w:val="5"/>
  </w:num>
  <w:num w:numId="44">
    <w:abstractNumId w:val="2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B"/>
    <w:rsid w:val="00934F32"/>
    <w:rsid w:val="00AC6D17"/>
    <w:rsid w:val="00C32A49"/>
    <w:rsid w:val="00D2470A"/>
    <w:rsid w:val="00DB2E8B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BAA8"/>
  <w15:chartTrackingRefBased/>
  <w15:docId w15:val="{68AB3E05-89F6-4001-8F7E-F8080F8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B2E8B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DB2E8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DB2E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DB2E8B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DB2E8B"/>
    <w:pPr>
      <w:ind w:left="720"/>
      <w:contextualSpacing/>
    </w:pPr>
  </w:style>
  <w:style w:type="paragraph" w:customStyle="1" w:styleId="box8220161">
    <w:name w:val="box_8220161"/>
    <w:basedOn w:val="Normal"/>
    <w:rsid w:val="00DB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DB2E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DB2E8B"/>
    <w:pPr>
      <w:spacing w:after="0" w:line="240" w:lineRule="auto"/>
    </w:pPr>
  </w:style>
  <w:style w:type="paragraph" w:customStyle="1" w:styleId="tekst">
    <w:name w:val="tekst"/>
    <w:basedOn w:val="Normal"/>
    <w:rsid w:val="00DB2E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DB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E8B"/>
  </w:style>
  <w:style w:type="paragraph" w:customStyle="1" w:styleId="Default">
    <w:name w:val="Default"/>
    <w:rsid w:val="00DB2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328867">
    <w:name w:val="box_8328867"/>
    <w:basedOn w:val="Normal"/>
    <w:rsid w:val="00DB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B2E8B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DB2E8B"/>
    <w:rPr>
      <w:b/>
      <w:bCs/>
    </w:rPr>
  </w:style>
  <w:style w:type="table" w:styleId="Reetkatablice">
    <w:name w:val="Table Grid"/>
    <w:basedOn w:val="Obinatablica"/>
    <w:uiPriority w:val="99"/>
    <w:rsid w:val="00DB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2E8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full/2015_12_135_2540.html" TargetMode="External"/><Relationship Id="rId18" Type="http://schemas.openxmlformats.org/officeDocument/2006/relationships/hyperlink" Target="http://narodne-novine.nn.hr/clanci/sluzbeni/2010_02_26_610.html" TargetMode="External"/><Relationship Id="rId26" Type="http://schemas.openxmlformats.org/officeDocument/2006/relationships/hyperlink" Target="http://narodne-novine.nn.hr/clanci/sluzbeni/2009_10_128_3152.html" TargetMode="External"/><Relationship Id="rId39" Type="http://schemas.openxmlformats.org/officeDocument/2006/relationships/hyperlink" Target="https://narodne-novine.nn.hr/clanci/sluzbeni/2014_08_102_1988.html" TargetMode="External"/><Relationship Id="rId21" Type="http://schemas.openxmlformats.org/officeDocument/2006/relationships/hyperlink" Target="http://narodne-novine.nn.hr/clanci/sluzbeni/full/2014_10_124_2374.html" TargetMode="External"/><Relationship Id="rId34" Type="http://schemas.openxmlformats.org/officeDocument/2006/relationships/hyperlink" Target="https://narodne-novine.nn.hr/clanci/sluzbeni/2014_02_14_296.html" TargetMode="External"/><Relationship Id="rId42" Type="http://schemas.openxmlformats.org/officeDocument/2006/relationships/hyperlink" Target="https://narodne-novine.nn.hr/clanci/sluzbeni/2019_09_86_1746.html" TargetMode="External"/><Relationship Id="rId47" Type="http://schemas.openxmlformats.org/officeDocument/2006/relationships/hyperlink" Target="https://narodne-novine.nn.hr/clanci/sluzbeni/2018_12_115_2243.html" TargetMode="External"/><Relationship Id="rId50" Type="http://schemas.openxmlformats.org/officeDocument/2006/relationships/hyperlink" Target="https://narodne-novine.nn.hr/clanci/sluzbeni/2012_10_120_2583.html" TargetMode="External"/><Relationship Id="rId55" Type="http://schemas.openxmlformats.org/officeDocument/2006/relationships/hyperlink" Target="https://narodne-novine.nn.hr/clanci/sluzbeni/2016_03_27_791.html" TargetMode="External"/><Relationship Id="rId7" Type="http://schemas.openxmlformats.org/officeDocument/2006/relationships/hyperlink" Target="https://dirh.gov.hr/.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full/2018_12_112_2175.html" TargetMode="External"/><Relationship Id="rId29" Type="http://schemas.openxmlformats.org/officeDocument/2006/relationships/hyperlink" Target="http://narodne-novine.nn.hr/clanci/sluzbeni/2013_05_52_1056.html" TargetMode="External"/><Relationship Id="rId11" Type="http://schemas.openxmlformats.org/officeDocument/2006/relationships/hyperlink" Target="http://narodne-novine.nn.hr/clanci/sluzbeni/2015_01_3_59.html" TargetMode="External"/><Relationship Id="rId24" Type="http://schemas.openxmlformats.org/officeDocument/2006/relationships/hyperlink" Target="https://narodne-novine.nn.hr/clanci/sluzbeni/full/2018_01_3_116.html" TargetMode="External"/><Relationship Id="rId32" Type="http://schemas.openxmlformats.org/officeDocument/2006/relationships/hyperlink" Target="https://narodne-novine.nn.hr/clanci/sluzbeni/2021_10_117_2006.html" TargetMode="External"/><Relationship Id="rId37" Type="http://schemas.openxmlformats.org/officeDocument/2006/relationships/hyperlink" Target="https://narodne-novine.nn.hr/clanci/sluzbeni/2013_06_80_1655.html" TargetMode="External"/><Relationship Id="rId40" Type="http://schemas.openxmlformats.org/officeDocument/2006/relationships/hyperlink" Target="https://narodne-novine.nn.hr/clanci/sluzbeni/2015_09_95_1827.html" TargetMode="External"/><Relationship Id="rId45" Type="http://schemas.openxmlformats.org/officeDocument/2006/relationships/hyperlink" Target="https://narodne-novine.nn.hr/clanci/sluzbeni/2014_07_88_1781.html" TargetMode="External"/><Relationship Id="rId53" Type="http://schemas.openxmlformats.org/officeDocument/2006/relationships/hyperlink" Target="https://narodne-novine.nn.hr/clanci/sluzbeni/2018_07_68_1397.html" TargetMode="External"/><Relationship Id="rId58" Type="http://schemas.openxmlformats.org/officeDocument/2006/relationships/hyperlink" Target="https://narodne-novine.nn.hr/clanci/sluzbeni/2014_07_88_1781.html" TargetMode="External"/><Relationship Id="rId5" Type="http://schemas.openxmlformats.org/officeDocument/2006/relationships/hyperlink" Target="https://dirh.gov.hr/.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narodne-novine.nn.hr/clanci/sluzbeni/2013_09_120_2580.html" TargetMode="External"/><Relationship Id="rId14" Type="http://schemas.openxmlformats.org/officeDocument/2006/relationships/hyperlink" Target="http://narodne-novine.nn.hr/clanci/sluzbeni/full/2017_01_2_58.html" TargetMode="External"/><Relationship Id="rId22" Type="http://schemas.openxmlformats.org/officeDocument/2006/relationships/hyperlink" Target="http://narodne-novine.nn.hr/clanci/sluzbeni/full/2015_10_115_2198.html" TargetMode="External"/><Relationship Id="rId27" Type="http://schemas.openxmlformats.org/officeDocument/2006/relationships/hyperlink" Target="http://narodne-novine.nn.hr/clanci/sluzbeni/2014_12_142_2674.html" TargetMode="External"/><Relationship Id="rId30" Type="http://schemas.openxmlformats.org/officeDocument/2006/relationships/hyperlink" Target="http://narodne-novine.nn.hr/clanci/sluzbeni/2014_07_94_1887.html" TargetMode="External"/><Relationship Id="rId35" Type="http://schemas.openxmlformats.org/officeDocument/2006/relationships/hyperlink" Target="https://narodne-novine.nn.hr/clanci/sluzbeni/2015_09_102_1975.html" TargetMode="External"/><Relationship Id="rId43" Type="http://schemas.openxmlformats.org/officeDocument/2006/relationships/hyperlink" Target="https://narodne-novine.nn.hr/clanci/sluzbeni/2018_02_18_372.html" TargetMode="External"/><Relationship Id="rId48" Type="http://schemas.openxmlformats.org/officeDocument/2006/relationships/hyperlink" Target="https://narodne-novine.nn.hr/clanci/sluzbeni/2021_10_117_2006.html" TargetMode="External"/><Relationship Id="rId56" Type="http://schemas.openxmlformats.org/officeDocument/2006/relationships/hyperlink" Target="https://narodne-novine.nn.hr/clanci/sluzbeni/2013_07_91_2051.html" TargetMode="External"/><Relationship Id="rId8" Type="http://schemas.openxmlformats.org/officeDocument/2006/relationships/hyperlink" Target="http://www.nn.hr/clanci/sluzbeno/2008/2791.htm" TargetMode="External"/><Relationship Id="rId51" Type="http://schemas.openxmlformats.org/officeDocument/2006/relationships/hyperlink" Target="https://narodne-novine.nn.hr/clanci/sluzbeni/2014_02_14_29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full/2015_08_93_1798.html" TargetMode="External"/><Relationship Id="rId17" Type="http://schemas.openxmlformats.org/officeDocument/2006/relationships/hyperlink" Target="https://narodne-novine.nn.hr/clanci/sluzbeni/full/2019_12_126_2540.html" TargetMode="External"/><Relationship Id="rId25" Type="http://schemas.openxmlformats.org/officeDocument/2006/relationships/hyperlink" Target="https://narodne-novine.nn.hr/clanci/sluzbeni/full/2019_12_126_2539.html" TargetMode="External"/><Relationship Id="rId33" Type="http://schemas.openxmlformats.org/officeDocument/2006/relationships/hyperlink" Target="https://narodne-novine.nn.hr/clanci/sluzbeni/2012_10_120_2583.html" TargetMode="External"/><Relationship Id="rId38" Type="http://schemas.openxmlformats.org/officeDocument/2006/relationships/hyperlink" Target="https://narodne-novine.nn.hr/clanci/sluzbeni/2014_02_14_297.html" TargetMode="External"/><Relationship Id="rId46" Type="http://schemas.openxmlformats.org/officeDocument/2006/relationships/hyperlink" Target="https://narodne-novine.nn.hr/clanci/sluzbeni/2015_02_20_427.html" TargetMode="External"/><Relationship Id="rId59" Type="http://schemas.openxmlformats.org/officeDocument/2006/relationships/hyperlink" Target="https://narodne-novine.nn.hr/clanci/sluzbeni/2015_02_20_427.html" TargetMode="External"/><Relationship Id="rId20" Type="http://schemas.openxmlformats.org/officeDocument/2006/relationships/hyperlink" Target="https://narodne-novine.nn.hr/clanci/sluzbeni/full/2020_01_1_9.html" TargetMode="External"/><Relationship Id="rId41" Type="http://schemas.openxmlformats.org/officeDocument/2006/relationships/hyperlink" Target="https://narodne-novine.nn.hr/clanci/sluzbeni/2018_08_76_1552.html" TargetMode="External"/><Relationship Id="rId54" Type="http://schemas.openxmlformats.org/officeDocument/2006/relationships/hyperlink" Target="https://narodne-novine.nn.hr/clanci/sluzbeni/2016_09_79_1804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rh.gov.hr/." TargetMode="External"/><Relationship Id="rId15" Type="http://schemas.openxmlformats.org/officeDocument/2006/relationships/hyperlink" Target="http://narodne-novine.nn.hr/clanci/sluzbeni/full/2017_03_28_642.html" TargetMode="External"/><Relationship Id="rId23" Type="http://schemas.openxmlformats.org/officeDocument/2006/relationships/hyperlink" Target="http://narodne-novine.nn.hr/clanci/sluzbeni/full/2016_09_87_1886.html" TargetMode="External"/><Relationship Id="rId28" Type="http://schemas.openxmlformats.org/officeDocument/2006/relationships/hyperlink" Target="https://narodne-novine.nn.hr/clanci/sluzbeni/full/2019_03_23_468.html" TargetMode="External"/><Relationship Id="rId36" Type="http://schemas.openxmlformats.org/officeDocument/2006/relationships/hyperlink" Target="https://narodne-novine.nn.hr/clanci/sluzbeni/2018_07_68_1397.html" TargetMode="External"/><Relationship Id="rId49" Type="http://schemas.openxmlformats.org/officeDocument/2006/relationships/hyperlink" Target="file:///C:\Users\zznika\Desktop\Pravni%20osnov-Jelena-OPT%20i%20TiP\126\21" TargetMode="External"/><Relationship Id="rId57" Type="http://schemas.openxmlformats.org/officeDocument/2006/relationships/hyperlink" Target="https://narodne-novine.nn.hr/clanci/sluzbeni/2020_07_75_1450.html" TargetMode="External"/><Relationship Id="rId10" Type="http://schemas.openxmlformats.org/officeDocument/2006/relationships/hyperlink" Target="http://narodne-novine.nn.hr/clanci/sluzbeni/2015_02_15_277.html" TargetMode="External"/><Relationship Id="rId31" Type="http://schemas.openxmlformats.org/officeDocument/2006/relationships/hyperlink" Target="https://narodne-novine.nn.hr/clanci/sluzbeni/2018_12_115_2243.html" TargetMode="External"/><Relationship Id="rId44" Type="http://schemas.openxmlformats.org/officeDocument/2006/relationships/hyperlink" Target="https://narodne-novine.nn.hr/clanci/sluzbeni/2020_03_23_560.html" TargetMode="External"/><Relationship Id="rId52" Type="http://schemas.openxmlformats.org/officeDocument/2006/relationships/hyperlink" Target="https://narodne-novine.nn.hr/clanci/sluzbeni/2015_09_102_1975.html" TargetMode="External"/><Relationship Id="rId60" Type="http://schemas.openxmlformats.org/officeDocument/2006/relationships/hyperlink" Target="https://dirh.gov.hr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12_136_287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7</cp:revision>
  <dcterms:created xsi:type="dcterms:W3CDTF">2022-08-30T08:10:00Z</dcterms:created>
  <dcterms:modified xsi:type="dcterms:W3CDTF">2022-09-02T06:50:00Z</dcterms:modified>
</cp:coreProperties>
</file>